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302663" w:rsidP="005377D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377D7">
              <w:rPr>
                <w:rFonts w:asciiTheme="majorHAnsi" w:hAnsiTheme="majorHAnsi" w:cs="Arial"/>
                <w:b/>
                <w:sz w:val="18"/>
                <w:szCs w:val="18"/>
              </w:rPr>
              <w:t>Inkluzivno obrazovanje</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377D7">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377D7">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sidR="00FB48B6" w:rsidRPr="00B96B4F">
                    <w:rPr>
                      <w:rFonts w:asciiTheme="majorHAnsi" w:hAnsiTheme="majorHAnsi" w:cs="Arial"/>
                      <w:b/>
                      <w:sz w:val="18"/>
                      <w:szCs w:val="18"/>
                    </w:rPr>
                    <w:instrText xml:space="preserve"> FORMDROPDOWN </w:instrText>
                  </w:r>
                  <w:r w:rsidR="0047016F">
                    <w:rPr>
                      <w:rFonts w:asciiTheme="majorHAnsi" w:hAnsiTheme="majorHAnsi" w:cs="Arial"/>
                      <w:b/>
                      <w:sz w:val="18"/>
                      <w:szCs w:val="18"/>
                    </w:rPr>
                  </w:r>
                  <w:r w:rsidR="0047016F">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80867">
              <w:rPr>
                <w:rFonts w:asciiTheme="majorHAnsi" w:hAnsiTheme="majorHAnsi"/>
                <w:b/>
                <w:sz w:val="18"/>
                <w:szCs w:val="18"/>
              </w:rPr>
              <w:t>Ispunjene predispitne obaveze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rsidP="00B8086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80867">
              <w:rPr>
                <w:rFonts w:asciiTheme="majorHAnsi" w:hAnsiTheme="majorHAnsi"/>
                <w:b/>
                <w:sz w:val="18"/>
                <w:szCs w:val="18"/>
              </w:rPr>
              <w:t>Nema ograničenja pristupa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8086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B80867">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302663" w:rsidP="007D76F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D3E7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rsidP="007D76F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D3E7A">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rsidP="00BE4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4A6E">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rsidP="007D76F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D3E7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rsidP="006254B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4A6E">
              <w:rPr>
                <w:rFonts w:asciiTheme="majorHAnsi" w:hAnsiTheme="majorHAnsi"/>
                <w:b/>
                <w:sz w:val="18"/>
                <w:szCs w:val="18"/>
              </w:rPr>
              <w:t>5</w:t>
            </w:r>
            <w:r w:rsidR="006254B6">
              <w:rPr>
                <w:rFonts w:asciiTheme="majorHAnsi" w:hAnsiTheme="majorHAnsi"/>
                <w:b/>
                <w:sz w:val="18"/>
                <w:szCs w:val="18"/>
              </w:rPr>
              <w:t>5</w:t>
            </w:r>
            <w:r w:rsidR="00BE4A6E">
              <w:rPr>
                <w:rFonts w:asciiTheme="majorHAnsi" w:hAnsiTheme="majorHAnsi"/>
                <w:b/>
                <w:sz w:val="18"/>
                <w:szCs w:val="18"/>
              </w:rPr>
              <w:t>,92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rsidP="007D76F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D3E7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02663" w:rsidP="006254B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E4A6E">
              <w:rPr>
                <w:rFonts w:asciiTheme="majorHAnsi" w:hAnsiTheme="majorHAnsi" w:cs="Arial"/>
                <w:b/>
                <w:sz w:val="18"/>
                <w:szCs w:val="18"/>
              </w:rPr>
              <w:t>8</w:t>
            </w:r>
            <w:r w:rsidR="006254B6">
              <w:rPr>
                <w:rFonts w:asciiTheme="majorHAnsi" w:hAnsiTheme="majorHAnsi" w:cs="Arial"/>
                <w:b/>
                <w:sz w:val="18"/>
                <w:szCs w:val="18"/>
              </w:rPr>
              <w:t>9</w:t>
            </w:r>
            <w:r w:rsidR="00BE4A6E">
              <w:rPr>
                <w:rFonts w:asciiTheme="majorHAnsi" w:hAnsiTheme="majorHAnsi" w:cs="Arial"/>
                <w:b/>
                <w:sz w:val="18"/>
                <w:szCs w:val="18"/>
              </w:rPr>
              <w:t>,67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rsidP="00B8086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80867">
              <w:rPr>
                <w:rFonts w:asciiTheme="majorHAnsi" w:hAnsiTheme="majorHAnsi" w:cs="Arial"/>
                <w:b/>
                <w:sz w:val="18"/>
                <w:szCs w:val="18"/>
              </w:rPr>
              <w:t>Prirodno-matematički fakultet</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80867">
              <w:rPr>
                <w:rFonts w:asciiTheme="majorHAnsi" w:hAnsiTheme="majorHAnsi" w:cs="Arial"/>
                <w:b/>
                <w:sz w:val="18"/>
                <w:szCs w:val="18"/>
              </w:rPr>
              <w:t>Hemija/Edukacija u hemiji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026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B80867">
              <w:rPr>
                <w:rFonts w:asciiTheme="majorHAnsi" w:hAnsiTheme="majorHAnsi" w:cs="Arial"/>
                <w:b/>
                <w:sz w:val="18"/>
                <w:szCs w:val="18"/>
              </w:rPr>
              <w:t>dr. sc. Emina Begović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D3E7A" w:rsidRPr="002D3E7A" w:rsidRDefault="00302663" w:rsidP="002D3E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D3E7A" w:rsidRPr="002D3E7A">
              <w:rPr>
                <w:rFonts w:asciiTheme="majorHAnsi" w:hAnsiTheme="majorHAnsi" w:cs="Arial"/>
                <w:b/>
                <w:sz w:val="18"/>
                <w:szCs w:val="18"/>
              </w:rPr>
              <w:t>Ciljevi ovog predmeta su:</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sticanje teorijskih i praktičnih znanja i vještina iz oblasti inkluzivnog obrazovanja.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osposobljavanje studenata za pružanje podrške učenicima s posebnim potrebama u redovnim školama i</w:t>
            </w:r>
          </w:p>
          <w:p w:rsidR="00CB72ED" w:rsidRPr="00B96B4F"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lastRenderedPageBreak/>
              <w:t>-</w:t>
            </w:r>
            <w:r>
              <w:rPr>
                <w:rFonts w:asciiTheme="majorHAnsi" w:hAnsiTheme="majorHAnsi" w:cs="Arial"/>
                <w:b/>
                <w:sz w:val="18"/>
                <w:szCs w:val="18"/>
              </w:rPr>
              <w:t xml:space="preserve"> </w:t>
            </w:r>
            <w:r w:rsidRPr="002D3E7A">
              <w:rPr>
                <w:rFonts w:asciiTheme="majorHAnsi" w:hAnsiTheme="majorHAnsi" w:cs="Arial"/>
                <w:b/>
                <w:sz w:val="18"/>
                <w:szCs w:val="18"/>
              </w:rPr>
              <w:t>kreiranje najbolje prakse za promoviranje učešća učenika sa i bez onesposobljenja u redovnom obrazovanju uz praktična rješenja u inkluzivnoj odgojno-obrazovnoj nastavi.</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D3E7A" w:rsidRPr="002D3E7A" w:rsidRDefault="00302663" w:rsidP="002D3E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D3E7A" w:rsidRPr="002D3E7A">
              <w:rPr>
                <w:rFonts w:asciiTheme="majorHAnsi" w:hAnsiTheme="majorHAnsi" w:cs="Arial"/>
                <w:b/>
                <w:sz w:val="18"/>
                <w:szCs w:val="18"/>
              </w:rPr>
              <w:t>Nakon položenog nastavnog predmeta studenti će biti osposobljeni da: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definiraju predmet, zadatke i ciljeve inkluzije;</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 xml:space="preserve">daju prijedloge za unapređenje inkluzivnog obrazovanja u pravcu ostvarivanja prava i zadovoljavanja posebnih </w:t>
            </w:r>
            <w:r w:rsidR="007D76FE">
              <w:rPr>
                <w:rFonts w:asciiTheme="majorHAnsi" w:hAnsiTheme="majorHAnsi" w:cs="Arial"/>
                <w:b/>
                <w:sz w:val="18"/>
                <w:szCs w:val="18"/>
              </w:rPr>
              <w:t xml:space="preserve">  </w:t>
            </w:r>
            <w:r w:rsidRPr="002D3E7A">
              <w:rPr>
                <w:rFonts w:asciiTheme="majorHAnsi" w:hAnsiTheme="majorHAnsi" w:cs="Arial"/>
                <w:b/>
                <w:sz w:val="18"/>
                <w:szCs w:val="18"/>
              </w:rPr>
              <w:t>obrazovnih potreba;</w:t>
            </w:r>
          </w:p>
          <w:p w:rsidR="00CB72ED" w:rsidRPr="00B96B4F"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koriste timski rad i suradnju kao ključne komponente rada u inkluziji.</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D3E7A" w:rsidRPr="002D3E7A" w:rsidRDefault="00302663" w:rsidP="002D3E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D3E7A" w:rsidRPr="002D3E7A">
              <w:rPr>
                <w:rFonts w:asciiTheme="majorHAnsi" w:hAnsiTheme="majorHAnsi" w:cs="Arial"/>
                <w:b/>
                <w:sz w:val="18"/>
                <w:szCs w:val="18"/>
              </w:rPr>
              <w:t>Definisanje pojma inkluzije; Istraživanja u svijetu o inkluziji</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Inkluzija u sistemu odgoja i obrazovanja: modeli; Djeca i mladi s posebnim potrebama/teškoćama u razvoju/ invaliditetom – definisanje populacije (terminologija, klasifikacija, prevalencija);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Razvoj i transformacija specijalne edukacije (od specijalnih škola do edukacijskog uključivanja) u svijetu;</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Reforma škola i postignuća učenika.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Posebne potrebe/invaliditet i društvo (utjecaj uže i šire okoline);</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Socijalni razvoj, socijalna kompetencija i adaptivno ponašanje osoba s teškoćama u razvoju; Svijest o vlastitoj vrijednosti osoba s teškoćama u razvoju,</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Teškoće učenja i mala djeca: identifikacija i intervencija;</w:t>
            </w:r>
          </w:p>
          <w:p w:rsid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 xml:space="preserve">Očekivanja učitelja i akademski ciljevi; Roditeljski uticaj na motivaciju učenika, učenje i školsko postignuće; </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Inkluzivna učionica: modifikacija školskog rada u inkluzivnoj učionici;</w:t>
            </w:r>
          </w:p>
          <w:p w:rsidR="00CB72ED" w:rsidRPr="00B96B4F"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Kako učenik s posebnim potrebama da uspješno učestvuje u razredu ako su njegova postignuća ispod postignuća</w:t>
            </w:r>
            <w:r>
              <w:rPr>
                <w:rFonts w:asciiTheme="majorHAnsi" w:hAnsiTheme="majorHAnsi" w:cs="Arial"/>
                <w:b/>
                <w:sz w:val="18"/>
                <w:szCs w:val="18"/>
              </w:rPr>
              <w:t xml:space="preserve"> ispod postignuća njegovih vršnjaka? </w:t>
            </w:r>
            <w:r w:rsidR="00FB48B6" w:rsidRPr="00B96B4F">
              <w:rPr>
                <w:rFonts w:asciiTheme="majorHAnsi" w:hAnsiTheme="majorHAnsi" w:cs="Arial"/>
                <w:b/>
                <w:sz w:val="18"/>
                <w:szCs w:val="18"/>
              </w:rPr>
              <w:t>  </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D3E7A" w:rsidRPr="002D3E7A" w:rsidRDefault="00302663" w:rsidP="002D3E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D3E7A" w:rsidRPr="002D3E7A">
              <w:rPr>
                <w:rFonts w:asciiTheme="majorHAnsi" w:hAnsiTheme="majorHAnsi" w:cs="Arial"/>
                <w:b/>
                <w:sz w:val="18"/>
                <w:szCs w:val="18"/>
              </w:rPr>
              <w:t>U toku izvođenja nastave na predavanjima koristit će se didaktičke metode:</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metoda usmenog izlaganja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metoda demonstracije i ilustracije</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metoda razgovora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metoda pisanih radova</w:t>
            </w:r>
          </w:p>
          <w:p w:rsidR="00CB72ED" w:rsidRPr="00B96B4F"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Pr>
                <w:rFonts w:asciiTheme="majorHAnsi" w:hAnsiTheme="majorHAnsi" w:cs="Arial"/>
                <w:b/>
                <w:sz w:val="18"/>
                <w:szCs w:val="18"/>
              </w:rPr>
              <w:t xml:space="preserve"> </w:t>
            </w:r>
            <w:r w:rsidRPr="002D3E7A">
              <w:rPr>
                <w:rFonts w:asciiTheme="majorHAnsi" w:hAnsiTheme="majorHAnsi" w:cs="Arial"/>
                <w:b/>
                <w:sz w:val="18"/>
                <w:szCs w:val="18"/>
              </w:rPr>
              <w:t>metoda čitanja i rada na tekstu</w:t>
            </w:r>
            <w:r w:rsidR="00FB48B6" w:rsidRPr="00B96B4F">
              <w:rPr>
                <w:rFonts w:asciiTheme="majorHAnsi" w:hAnsiTheme="majorHAnsi" w:cs="Arial"/>
                <w:b/>
                <w:sz w:val="18"/>
                <w:szCs w:val="18"/>
              </w:rPr>
              <w:t>   </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D3E7A" w:rsidRPr="002D3E7A" w:rsidRDefault="00302663" w:rsidP="002D3E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D3E7A" w:rsidRPr="002D3E7A">
              <w:rPr>
                <w:rFonts w:asciiTheme="majorHAnsi" w:hAnsiTheme="majorHAnsi" w:cs="Arial"/>
                <w:b/>
                <w:sz w:val="18"/>
                <w:szCs w:val="18"/>
              </w:rPr>
              <w:t>a)</w:t>
            </w:r>
            <w:r w:rsidR="002D3E7A">
              <w:rPr>
                <w:rFonts w:asciiTheme="majorHAnsi" w:hAnsiTheme="majorHAnsi" w:cs="Arial"/>
                <w:b/>
                <w:sz w:val="18"/>
                <w:szCs w:val="18"/>
              </w:rPr>
              <w:t xml:space="preserve"> </w:t>
            </w:r>
            <w:r w:rsidR="002D3E7A" w:rsidRPr="002D3E7A">
              <w:rPr>
                <w:rFonts w:asciiTheme="majorHAnsi" w:hAnsiTheme="majorHAnsi" w:cs="Arial"/>
                <w:b/>
                <w:sz w:val="18"/>
                <w:szCs w:val="18"/>
              </w:rPr>
              <w:t>Pismeno: ZOT i Esej-test</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b)</w:t>
            </w:r>
            <w:r>
              <w:rPr>
                <w:rFonts w:asciiTheme="majorHAnsi" w:hAnsiTheme="majorHAnsi" w:cs="Arial"/>
                <w:b/>
                <w:sz w:val="18"/>
                <w:szCs w:val="18"/>
              </w:rPr>
              <w:t xml:space="preserve"> </w:t>
            </w:r>
            <w:r w:rsidRPr="002D3E7A">
              <w:rPr>
                <w:rFonts w:asciiTheme="majorHAnsi" w:hAnsiTheme="majorHAnsi" w:cs="Arial"/>
                <w:b/>
                <w:sz w:val="18"/>
                <w:szCs w:val="18"/>
              </w:rPr>
              <w:t>Usmeno: usmeno</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Za provjeru usvojenog znanja koristit će se:</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sidR="0081726D">
              <w:rPr>
                <w:rFonts w:asciiTheme="majorHAnsi" w:hAnsiTheme="majorHAnsi" w:cs="Arial"/>
                <w:b/>
                <w:sz w:val="18"/>
                <w:szCs w:val="18"/>
              </w:rPr>
              <w:t xml:space="preserve"> </w:t>
            </w:r>
            <w:r w:rsidRPr="002D3E7A">
              <w:rPr>
                <w:rFonts w:asciiTheme="majorHAnsi" w:hAnsiTheme="majorHAnsi" w:cs="Arial"/>
                <w:b/>
                <w:sz w:val="18"/>
                <w:szCs w:val="18"/>
              </w:rPr>
              <w:t>pismena i</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w:t>
            </w:r>
            <w:r w:rsidR="0081726D">
              <w:rPr>
                <w:rFonts w:asciiTheme="majorHAnsi" w:hAnsiTheme="majorHAnsi" w:cs="Arial"/>
                <w:b/>
                <w:sz w:val="18"/>
                <w:szCs w:val="18"/>
              </w:rPr>
              <w:t xml:space="preserve"> </w:t>
            </w:r>
            <w:r w:rsidRPr="002D3E7A">
              <w:rPr>
                <w:rFonts w:asciiTheme="majorHAnsi" w:hAnsiTheme="majorHAnsi" w:cs="Arial"/>
                <w:b/>
                <w:sz w:val="18"/>
                <w:szCs w:val="18"/>
              </w:rPr>
              <w:t>usmena metoda</w:t>
            </w:r>
          </w:p>
          <w:p w:rsid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Pismena metoda obuhvata pismenu provjeru znanja (ZOT I esej). Provjera znanja će se realizirati kroz pitanja i odgovore iz sadržaja nastavnog predmeta. Ista će biti obavljena nakon realizacije predviđenih predavanja. Minimalan broj bodova za prolaz na pismenom dijelu ispita je 25 (više 60%). Usmena metoda primjenjivat će se za studente koji kroz pismenu provjeru znanja ostvare minimalan broj bodova (25).</w:t>
            </w:r>
          </w:p>
          <w:p w:rsidR="007D76FE" w:rsidRPr="002D3E7A" w:rsidRDefault="007D76FE" w:rsidP="002D3E7A">
            <w:pPr>
              <w:pStyle w:val="NoSpacing"/>
              <w:rPr>
                <w:rFonts w:asciiTheme="majorHAnsi" w:hAnsiTheme="majorHAnsi" w:cs="Arial"/>
                <w:b/>
                <w:sz w:val="18"/>
                <w:szCs w:val="18"/>
              </w:rPr>
            </w:pP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Pismena provjera znanja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Nakon završetka kursa slijedi pismena provjera znanja (ZOT i esej) studenata. Studentima će biti ponuđeno kombinacija esejskih pitanja i niz zadataka objektivnog tipa.</w:t>
            </w:r>
          </w:p>
          <w:p w:rsidR="002D3E7A" w:rsidRPr="002D3E7A"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Studenti koji zadovolje na pismenom dijelu ispita tj. ostvare od 25 do 40 bodova izlaze na usmeni dio ispita. Termin održavanja pismenog dijela ispita će biti saopšten studentima najmanje petnaest (15) dana prije samog održavanja ispita. Maksimalan broj bodova koje student može ostvariti na pismenom dijelu ispita je 40, a minimalan, da bi se ispit položio, je 25 bodova.</w:t>
            </w:r>
          </w:p>
          <w:p w:rsidR="00CB72ED" w:rsidRPr="00B96B4F" w:rsidRDefault="002D3E7A" w:rsidP="002D3E7A">
            <w:pPr>
              <w:pStyle w:val="NoSpacing"/>
              <w:rPr>
                <w:rFonts w:asciiTheme="majorHAnsi" w:hAnsiTheme="majorHAnsi" w:cs="Arial"/>
                <w:b/>
                <w:sz w:val="18"/>
                <w:szCs w:val="18"/>
              </w:rPr>
            </w:pPr>
            <w:r w:rsidRPr="002D3E7A">
              <w:rPr>
                <w:rFonts w:asciiTheme="majorHAnsi" w:hAnsiTheme="majorHAnsi" w:cs="Arial"/>
                <w:b/>
                <w:sz w:val="18"/>
                <w:szCs w:val="18"/>
              </w:rPr>
              <w:t>Pozajmljivanje bilo kakvih stvari, između studenata, za vrijeme ispita nije dozvoljeno. Studenti koji budu prepisivali od drugih ili diskutovali za vrijeme ispita bit će odstranjeni sa ispita i njihov rad se neće bodovati.</w:t>
            </w:r>
            <w:r w:rsidR="00FB48B6" w:rsidRPr="00B96B4F">
              <w:rPr>
                <w:rFonts w:asciiTheme="majorHAnsi" w:hAnsiTheme="majorHAnsi" w:cs="Arial"/>
                <w:b/>
                <w:sz w:val="18"/>
                <w:szCs w:val="18"/>
              </w:rPr>
              <w:t>    </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1726D" w:rsidRPr="0081726D" w:rsidRDefault="00302663" w:rsidP="008172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726D" w:rsidRPr="0081726D">
              <w:rPr>
                <w:rFonts w:asciiTheme="majorHAnsi" w:hAnsiTheme="majorHAnsi" w:cs="Arial"/>
                <w:b/>
                <w:sz w:val="18"/>
                <w:szCs w:val="18"/>
              </w:rPr>
              <w:t>Kriterij max. bodovi</w:t>
            </w:r>
          </w:p>
          <w:p w:rsidR="0081726D" w:rsidRPr="0081726D"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a)</w:t>
            </w:r>
            <w:r>
              <w:rPr>
                <w:rFonts w:asciiTheme="majorHAnsi" w:hAnsiTheme="majorHAnsi" w:cs="Arial"/>
                <w:b/>
                <w:sz w:val="18"/>
                <w:szCs w:val="18"/>
              </w:rPr>
              <w:t xml:space="preserve"> </w:t>
            </w:r>
            <w:r w:rsidRPr="0081726D">
              <w:rPr>
                <w:rFonts w:asciiTheme="majorHAnsi" w:hAnsiTheme="majorHAnsi" w:cs="Arial"/>
                <w:b/>
                <w:sz w:val="18"/>
                <w:szCs w:val="18"/>
              </w:rPr>
              <w:t>prisutnost i aktivnost na času: prisutnost na predavanjima</w:t>
            </w:r>
            <w:r w:rsidR="003C10AB">
              <w:rPr>
                <w:rFonts w:asciiTheme="majorHAnsi" w:hAnsiTheme="majorHAnsi" w:cs="Arial"/>
                <w:b/>
                <w:sz w:val="18"/>
                <w:szCs w:val="18"/>
              </w:rPr>
              <w:t xml:space="preserve"> </w:t>
            </w:r>
            <w:r w:rsidRPr="0081726D">
              <w:rPr>
                <w:rFonts w:asciiTheme="majorHAnsi" w:hAnsiTheme="majorHAnsi" w:cs="Arial"/>
                <w:b/>
                <w:sz w:val="18"/>
                <w:szCs w:val="18"/>
              </w:rPr>
              <w:t>i vježbama 10; aktivnost na časovima 10</w:t>
            </w:r>
          </w:p>
          <w:p w:rsidR="0081726D" w:rsidRPr="0081726D"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b)</w:t>
            </w:r>
            <w:r>
              <w:rPr>
                <w:rFonts w:asciiTheme="majorHAnsi" w:hAnsiTheme="majorHAnsi" w:cs="Arial"/>
                <w:b/>
                <w:sz w:val="18"/>
                <w:szCs w:val="18"/>
              </w:rPr>
              <w:t xml:space="preserve"> </w:t>
            </w:r>
            <w:r w:rsidRPr="0081726D">
              <w:rPr>
                <w:rFonts w:asciiTheme="majorHAnsi" w:hAnsiTheme="majorHAnsi" w:cs="Arial"/>
                <w:b/>
                <w:sz w:val="18"/>
                <w:szCs w:val="18"/>
              </w:rPr>
              <w:t>individualni projekat: dijagnostičko-terapijska studija slučaja</w:t>
            </w:r>
            <w:r w:rsidR="003C10AB">
              <w:rPr>
                <w:rFonts w:asciiTheme="majorHAnsi" w:hAnsiTheme="majorHAnsi" w:cs="Arial"/>
                <w:b/>
                <w:sz w:val="18"/>
                <w:szCs w:val="18"/>
              </w:rPr>
              <w:t>:</w:t>
            </w:r>
            <w:r w:rsidRPr="0081726D">
              <w:rPr>
                <w:rFonts w:asciiTheme="majorHAnsi" w:hAnsiTheme="majorHAnsi" w:cs="Arial"/>
                <w:b/>
                <w:sz w:val="18"/>
                <w:szCs w:val="18"/>
              </w:rPr>
              <w:t xml:space="preserve"> 30</w:t>
            </w:r>
          </w:p>
          <w:p w:rsidR="0081726D" w:rsidRPr="0081726D"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c)</w:t>
            </w:r>
            <w:r>
              <w:rPr>
                <w:rFonts w:asciiTheme="majorHAnsi" w:hAnsiTheme="majorHAnsi" w:cs="Arial"/>
                <w:b/>
                <w:sz w:val="18"/>
                <w:szCs w:val="18"/>
              </w:rPr>
              <w:t xml:space="preserve"> </w:t>
            </w:r>
            <w:r w:rsidRPr="0081726D">
              <w:rPr>
                <w:rFonts w:asciiTheme="majorHAnsi" w:hAnsiTheme="majorHAnsi" w:cs="Arial"/>
                <w:b/>
                <w:sz w:val="18"/>
                <w:szCs w:val="18"/>
              </w:rPr>
              <w:t>pismeni ispit: 40</w:t>
            </w:r>
          </w:p>
          <w:p w:rsidR="00433825"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d)</w:t>
            </w:r>
            <w:r>
              <w:rPr>
                <w:rFonts w:asciiTheme="majorHAnsi" w:hAnsiTheme="majorHAnsi" w:cs="Arial"/>
                <w:b/>
                <w:sz w:val="18"/>
                <w:szCs w:val="18"/>
              </w:rPr>
              <w:t xml:space="preserve"> </w:t>
            </w:r>
            <w:r w:rsidRPr="0081726D">
              <w:rPr>
                <w:rFonts w:asciiTheme="majorHAnsi" w:hAnsiTheme="majorHAnsi" w:cs="Arial"/>
                <w:b/>
                <w:sz w:val="18"/>
                <w:szCs w:val="18"/>
              </w:rPr>
              <w:t xml:space="preserve">usmeni dio ispita: 10 </w:t>
            </w:r>
          </w:p>
          <w:p w:rsidR="0081726D"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Ukupno mogućih bodova: 100</w:t>
            </w:r>
          </w:p>
          <w:p w:rsidR="0081726D" w:rsidRPr="0081726D" w:rsidRDefault="0081726D" w:rsidP="0081726D">
            <w:pPr>
              <w:pStyle w:val="NoSpacing"/>
              <w:rPr>
                <w:rFonts w:asciiTheme="majorHAnsi" w:hAnsiTheme="majorHAnsi" w:cs="Arial"/>
                <w:b/>
                <w:sz w:val="18"/>
                <w:szCs w:val="18"/>
              </w:rPr>
            </w:pPr>
          </w:p>
          <w:p w:rsidR="00433825"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 xml:space="preserve">Ocjena na završnom ispitu (odnosno, popravnom i dodatnom popravnom ispitu) formira se prema sljedećem sistemu ocjenjivanja: </w:t>
            </w:r>
          </w:p>
          <w:p w:rsidR="00CB72ED" w:rsidRPr="00B96B4F" w:rsidRDefault="0081726D" w:rsidP="007D76FE">
            <w:pPr>
              <w:pStyle w:val="NoSpacing"/>
              <w:rPr>
                <w:rFonts w:asciiTheme="majorHAnsi" w:hAnsiTheme="majorHAnsi" w:cs="Arial"/>
                <w:b/>
                <w:sz w:val="18"/>
                <w:szCs w:val="18"/>
              </w:rPr>
            </w:pPr>
            <w:r w:rsidRPr="0081726D">
              <w:rPr>
                <w:rFonts w:asciiTheme="majorHAnsi" w:hAnsiTheme="majorHAnsi" w:cs="Arial"/>
                <w:b/>
                <w:sz w:val="18"/>
                <w:szCs w:val="18"/>
              </w:rPr>
              <w:lastRenderedPageBreak/>
              <w:t>55-64 bodova – ocjena 6 (E); 65-74 bodova – ocjena 7 (D); 75-84 bodova – ocjena 8 (C);</w:t>
            </w:r>
            <w:r w:rsidR="007D76FE">
              <w:rPr>
                <w:rFonts w:asciiTheme="majorHAnsi" w:hAnsiTheme="majorHAnsi" w:cs="Arial"/>
                <w:b/>
                <w:sz w:val="18"/>
                <w:szCs w:val="18"/>
              </w:rPr>
              <w:t xml:space="preserve"> </w:t>
            </w:r>
            <w:r w:rsidRPr="0081726D">
              <w:rPr>
                <w:rFonts w:asciiTheme="majorHAnsi" w:hAnsiTheme="majorHAnsi" w:cs="Arial"/>
                <w:b/>
                <w:sz w:val="18"/>
                <w:szCs w:val="18"/>
              </w:rPr>
              <w:t>85- 94 bodova – ocjena 9 (B) i 95-100 bodova – ocjena 10 (A)</w:t>
            </w:r>
            <w:r w:rsidR="00FB48B6" w:rsidRPr="00B96B4F">
              <w:rPr>
                <w:rFonts w:asciiTheme="majorHAnsi" w:hAnsiTheme="majorHAnsi" w:cs="Arial"/>
                <w:b/>
                <w:sz w:val="18"/>
                <w:szCs w:val="18"/>
              </w:rPr>
              <w:t>  </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1726D" w:rsidRPr="0081726D" w:rsidRDefault="00302663" w:rsidP="008172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726D" w:rsidRPr="0081726D">
              <w:rPr>
                <w:rFonts w:asciiTheme="majorHAnsi" w:hAnsiTheme="majorHAnsi" w:cs="Arial"/>
                <w:b/>
                <w:sz w:val="18"/>
                <w:szCs w:val="18"/>
              </w:rPr>
              <w:t>Suzić N. Uvod u inkluziju. Banja Luka: XBS, 2008.</w:t>
            </w:r>
          </w:p>
          <w:p w:rsidR="0081726D" w:rsidRPr="0081726D"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Rangelov - Jusović R., Hadžar G. S. U susret inkluziji - Ideje za kreiranje inkluzivne kulture i prakse u školama. Sarajevo: Save the Children i Centar za obrazovne inicijative Step by Step, 2009.</w:t>
            </w:r>
          </w:p>
          <w:p w:rsidR="0081726D" w:rsidRPr="0081726D"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Vantić- Tanjić M., Nikolić M. Inkluzivna praksa – od segregacije do inkluzije. Tuzla: OFF-SET, 2010;</w:t>
            </w:r>
          </w:p>
          <w:p w:rsidR="00CB72ED" w:rsidRPr="00B96B4F" w:rsidRDefault="0081726D" w:rsidP="0081726D">
            <w:pPr>
              <w:pStyle w:val="NoSpacing"/>
              <w:rPr>
                <w:rFonts w:asciiTheme="majorHAnsi" w:hAnsiTheme="majorHAnsi" w:cs="Arial"/>
                <w:b/>
                <w:sz w:val="18"/>
                <w:szCs w:val="18"/>
              </w:rPr>
            </w:pPr>
            <w:r w:rsidRPr="0081726D">
              <w:rPr>
                <w:rFonts w:asciiTheme="majorHAnsi" w:hAnsiTheme="majorHAnsi" w:cs="Arial"/>
                <w:b/>
                <w:sz w:val="18"/>
                <w:szCs w:val="18"/>
              </w:rPr>
              <w:t>Galić - Jušić I. Djeca s teškoćama u učenju: rad na spoznajnom razvoju, vještinama učenja, emocijama i motivaciji. Zagreb: Ostvarenje, 200</w:t>
            </w:r>
            <w:r w:rsidR="00FB48B6" w:rsidRPr="00B96B4F">
              <w:rPr>
                <w:rFonts w:asciiTheme="majorHAnsi" w:hAnsiTheme="majorHAnsi" w:cs="Arial"/>
                <w:b/>
                <w:sz w:val="18"/>
                <w:szCs w:val="18"/>
              </w:rPr>
              <w:t> </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026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1726D" w:rsidRDefault="0030266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1726D" w:rsidRPr="0081726D">
              <w:rPr>
                <w:rFonts w:asciiTheme="majorHAnsi" w:hAnsiTheme="majorHAnsi" w:cs="Arial"/>
                <w:b/>
                <w:sz w:val="18"/>
                <w:szCs w:val="18"/>
              </w:rPr>
              <w:t xml:space="preserve">http://www.kidstogether.org/inclusion.htm </w:t>
            </w:r>
          </w:p>
          <w:p w:rsidR="00CB72ED" w:rsidRPr="00B96B4F" w:rsidRDefault="0081726D">
            <w:pPr>
              <w:pStyle w:val="NoSpacing"/>
              <w:rPr>
                <w:rFonts w:asciiTheme="majorHAnsi" w:hAnsiTheme="majorHAnsi" w:cs="Arial"/>
                <w:b/>
                <w:sz w:val="18"/>
                <w:szCs w:val="18"/>
              </w:rPr>
            </w:pPr>
            <w:r w:rsidRPr="0081726D">
              <w:rPr>
                <w:rFonts w:asciiTheme="majorHAnsi" w:hAnsiTheme="majorHAnsi" w:cs="Arial"/>
                <w:b/>
                <w:sz w:val="18"/>
                <w:szCs w:val="18"/>
              </w:rPr>
              <w:t>http://www.inclusion-europe.org/</w:t>
            </w:r>
            <w:r w:rsidR="00FB48B6" w:rsidRPr="00B96B4F">
              <w:rPr>
                <w:rFonts w:asciiTheme="majorHAnsi" w:hAnsiTheme="majorHAnsi" w:cs="Arial"/>
                <w:b/>
                <w:sz w:val="18"/>
                <w:szCs w:val="18"/>
              </w:rPr>
              <w:t>  </w:t>
            </w:r>
            <w:r w:rsidR="0030266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02663" w:rsidP="009A430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81726D" w:rsidRPr="0081726D">
              <w:rPr>
                <w:rFonts w:asciiTheme="majorHAnsi" w:hAnsiTheme="majorHAnsi" w:cs="Arial"/>
                <w:b/>
                <w:sz w:val="18"/>
                <w:szCs w:val="18"/>
              </w:rPr>
              <w:t>202</w:t>
            </w:r>
            <w:r w:rsidR="009A4309">
              <w:rPr>
                <w:rFonts w:asciiTheme="majorHAnsi" w:hAnsiTheme="majorHAnsi" w:cs="Arial"/>
                <w:b/>
                <w:sz w:val="18"/>
                <w:szCs w:val="18"/>
              </w:rPr>
              <w:t>6</w:t>
            </w:r>
            <w:r w:rsidR="0081726D" w:rsidRPr="0081726D">
              <w:rPr>
                <w:rFonts w:asciiTheme="majorHAnsi" w:hAnsiTheme="majorHAnsi" w:cs="Arial"/>
                <w:b/>
                <w:sz w:val="18"/>
                <w:szCs w:val="18"/>
              </w:rPr>
              <w:t>/2</w:t>
            </w:r>
            <w:r w:rsidR="009A4309">
              <w:rPr>
                <w:rFonts w:asciiTheme="majorHAnsi" w:hAnsiTheme="majorHAnsi" w:cs="Arial"/>
                <w:b/>
                <w:sz w:val="18"/>
                <w:szCs w:val="18"/>
              </w:rPr>
              <w:t>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302663">
            <w:pPr>
              <w:pStyle w:val="NoSpacing"/>
              <w:jc w:val="center"/>
              <w:rPr>
                <w:rFonts w:asciiTheme="majorHAnsi" w:hAnsiTheme="majorHAnsi" w:cs="Arial"/>
                <w:b/>
                <w:sz w:val="18"/>
                <w:szCs w:val="18"/>
              </w:rPr>
            </w:pPr>
            <w:r w:rsidRPr="00C75F63">
              <w:rPr>
                <w:rFonts w:asciiTheme="majorHAnsi" w:hAnsiTheme="majorHAnsi" w:cs="Arial"/>
                <w:b/>
                <w:sz w:val="18"/>
                <w:szCs w:val="18"/>
              </w:rPr>
              <w:fldChar w:fldCharType="begin">
                <w:ffData>
                  <w:name w:val=""/>
                  <w:enabled/>
                  <w:calcOnExit w:val="0"/>
                  <w:textInput>
                    <w:maxLength w:val="17"/>
                  </w:textInput>
                </w:ffData>
              </w:fldChar>
            </w:r>
            <w:r w:rsidR="00FB48B6" w:rsidRPr="007D76FE">
              <w:rPr>
                <w:rFonts w:asciiTheme="majorHAnsi" w:hAnsiTheme="majorHAnsi" w:cs="Arial"/>
                <w:b/>
                <w:sz w:val="18"/>
                <w:szCs w:val="18"/>
              </w:rPr>
              <w:instrText xml:space="preserve"> FORMTEXT </w:instrText>
            </w:r>
            <w:r w:rsidRPr="00C75F63">
              <w:rPr>
                <w:rFonts w:asciiTheme="majorHAnsi" w:hAnsiTheme="majorHAnsi" w:cs="Arial"/>
                <w:b/>
                <w:sz w:val="18"/>
                <w:szCs w:val="18"/>
              </w:rPr>
            </w:r>
            <w:r w:rsidRPr="00C75F63">
              <w:rPr>
                <w:rFonts w:asciiTheme="majorHAnsi" w:hAnsiTheme="majorHAnsi" w:cs="Arial"/>
                <w:b/>
                <w:sz w:val="18"/>
                <w:szCs w:val="18"/>
              </w:rPr>
              <w:fldChar w:fldCharType="separate"/>
            </w:r>
            <w:r w:rsidR="00FB48B6" w:rsidRPr="009A4309">
              <w:rPr>
                <w:rFonts w:asciiTheme="majorHAnsi" w:hAnsiTheme="majorHAnsi" w:cs="Arial"/>
                <w:b/>
                <w:spacing w:val="216"/>
                <w:sz w:val="18"/>
                <w:szCs w:val="18"/>
              </w:rPr>
              <w:t>    </w:t>
            </w:r>
            <w:r w:rsidR="00FB48B6" w:rsidRPr="009A4309">
              <w:rPr>
                <w:rFonts w:asciiTheme="majorHAnsi" w:hAnsiTheme="majorHAnsi" w:cs="Arial"/>
                <w:b/>
                <w:spacing w:val="-1"/>
                <w:sz w:val="18"/>
                <w:szCs w:val="18"/>
              </w:rPr>
              <w:t> </w:t>
            </w:r>
            <w:r w:rsidRPr="009A4309">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16F" w:rsidRDefault="0047016F">
      <w:pPr>
        <w:spacing w:line="240" w:lineRule="auto"/>
      </w:pPr>
      <w:r>
        <w:separator/>
      </w:r>
    </w:p>
  </w:endnote>
  <w:endnote w:type="continuationSeparator" w:id="0">
    <w:p w:rsidR="0047016F" w:rsidRDefault="004701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trPr>
        <w:trHeight w:val="445"/>
      </w:trPr>
      <w:tc>
        <w:tcPr>
          <w:tcW w:w="1470" w:type="dxa"/>
          <w:tcMar>
            <w:top w:w="28" w:type="dxa"/>
          </w:tcMar>
        </w:tcPr>
        <w:p w:rsidR="00CB72ED" w:rsidRDefault="0030266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A4309">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302663">
            <w:rPr>
              <w:rFonts w:ascii="Cambria" w:hAnsi="Cambria" w:cs="Calibri"/>
              <w:sz w:val="16"/>
              <w:szCs w:val="16"/>
            </w:rPr>
            <w:fldChar w:fldCharType="begin"/>
          </w:r>
          <w:r>
            <w:rPr>
              <w:rFonts w:ascii="Cambria" w:hAnsi="Cambria" w:cs="Calibri"/>
              <w:sz w:val="16"/>
              <w:szCs w:val="16"/>
            </w:rPr>
            <w:instrText xml:space="preserve"> PAGE </w:instrText>
          </w:r>
          <w:r w:rsidR="00302663">
            <w:rPr>
              <w:rFonts w:ascii="Cambria" w:hAnsi="Cambria" w:cs="Calibri"/>
              <w:sz w:val="16"/>
              <w:szCs w:val="16"/>
            </w:rPr>
            <w:fldChar w:fldCharType="separate"/>
          </w:r>
          <w:r w:rsidR="009A4309">
            <w:rPr>
              <w:rFonts w:ascii="Cambria" w:hAnsi="Cambria" w:cs="Calibri"/>
              <w:noProof/>
              <w:sz w:val="16"/>
              <w:szCs w:val="16"/>
            </w:rPr>
            <w:t>1</w:t>
          </w:r>
          <w:r w:rsidR="00302663">
            <w:rPr>
              <w:rFonts w:ascii="Cambria" w:hAnsi="Cambria" w:cs="Calibri"/>
              <w:sz w:val="16"/>
              <w:szCs w:val="16"/>
            </w:rPr>
            <w:fldChar w:fldCharType="end"/>
          </w:r>
          <w:r>
            <w:rPr>
              <w:rFonts w:ascii="Cambria" w:hAnsi="Cambria" w:cs="Calibri"/>
              <w:sz w:val="16"/>
              <w:szCs w:val="16"/>
            </w:rPr>
            <w:t>/</w:t>
          </w:r>
          <w:r w:rsidR="00302663">
            <w:rPr>
              <w:rFonts w:ascii="Cambria" w:hAnsi="Cambria" w:cs="Calibri"/>
              <w:sz w:val="16"/>
              <w:szCs w:val="16"/>
            </w:rPr>
            <w:fldChar w:fldCharType="begin"/>
          </w:r>
          <w:r>
            <w:rPr>
              <w:rFonts w:ascii="Cambria" w:hAnsi="Cambria" w:cs="Calibri"/>
              <w:sz w:val="16"/>
              <w:szCs w:val="16"/>
            </w:rPr>
            <w:instrText xml:space="preserve"> NUMPAGES  </w:instrText>
          </w:r>
          <w:r w:rsidR="00302663">
            <w:rPr>
              <w:rFonts w:ascii="Cambria" w:hAnsi="Cambria" w:cs="Calibri"/>
              <w:sz w:val="16"/>
              <w:szCs w:val="16"/>
            </w:rPr>
            <w:fldChar w:fldCharType="separate"/>
          </w:r>
          <w:r w:rsidR="009A4309">
            <w:rPr>
              <w:rFonts w:ascii="Cambria" w:hAnsi="Cambria" w:cs="Calibri"/>
              <w:noProof/>
              <w:sz w:val="16"/>
              <w:szCs w:val="16"/>
            </w:rPr>
            <w:t>3</w:t>
          </w:r>
          <w:r w:rsidR="0030266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16F" w:rsidRDefault="0047016F">
      <w:pPr>
        <w:spacing w:after="0"/>
      </w:pPr>
      <w:r>
        <w:separator/>
      </w:r>
    </w:p>
  </w:footnote>
  <w:footnote w:type="continuationSeparator" w:id="0">
    <w:p w:rsidR="0047016F" w:rsidRDefault="004701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948BE"/>
    <w:rsid w:val="000A0FC8"/>
    <w:rsid w:val="000A1F31"/>
    <w:rsid w:val="000A2896"/>
    <w:rsid w:val="000A2A9F"/>
    <w:rsid w:val="000B0CB6"/>
    <w:rsid w:val="000B1C04"/>
    <w:rsid w:val="000D073D"/>
    <w:rsid w:val="000D46E0"/>
    <w:rsid w:val="000D675A"/>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E7A"/>
    <w:rsid w:val="002D3FFE"/>
    <w:rsid w:val="002D5887"/>
    <w:rsid w:val="002E384F"/>
    <w:rsid w:val="002E7CE9"/>
    <w:rsid w:val="00302663"/>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10AB"/>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3825"/>
    <w:rsid w:val="0043584D"/>
    <w:rsid w:val="004436FD"/>
    <w:rsid w:val="00452171"/>
    <w:rsid w:val="00456BDF"/>
    <w:rsid w:val="004634D5"/>
    <w:rsid w:val="0046792D"/>
    <w:rsid w:val="0047016F"/>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377D7"/>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12F44"/>
    <w:rsid w:val="00620875"/>
    <w:rsid w:val="00624E83"/>
    <w:rsid w:val="006254B6"/>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D76FE"/>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1726D"/>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27C31"/>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309"/>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1520"/>
    <w:rsid w:val="00A444A5"/>
    <w:rsid w:val="00A46BCD"/>
    <w:rsid w:val="00A46F79"/>
    <w:rsid w:val="00A470BC"/>
    <w:rsid w:val="00A47B1E"/>
    <w:rsid w:val="00A51A43"/>
    <w:rsid w:val="00A60F63"/>
    <w:rsid w:val="00A72B5E"/>
    <w:rsid w:val="00A74463"/>
    <w:rsid w:val="00A80B4C"/>
    <w:rsid w:val="00A84FB8"/>
    <w:rsid w:val="00A95A82"/>
    <w:rsid w:val="00A9701C"/>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6818"/>
    <w:rsid w:val="00B055AB"/>
    <w:rsid w:val="00B22657"/>
    <w:rsid w:val="00B26874"/>
    <w:rsid w:val="00B37D1D"/>
    <w:rsid w:val="00B5285D"/>
    <w:rsid w:val="00B541C6"/>
    <w:rsid w:val="00B6246D"/>
    <w:rsid w:val="00B64E28"/>
    <w:rsid w:val="00B677A0"/>
    <w:rsid w:val="00B71A95"/>
    <w:rsid w:val="00B735B8"/>
    <w:rsid w:val="00B7453D"/>
    <w:rsid w:val="00B75FB3"/>
    <w:rsid w:val="00B80867"/>
    <w:rsid w:val="00B86E84"/>
    <w:rsid w:val="00B94E4A"/>
    <w:rsid w:val="00B961A7"/>
    <w:rsid w:val="00B96B4F"/>
    <w:rsid w:val="00BA12A5"/>
    <w:rsid w:val="00BA4600"/>
    <w:rsid w:val="00BB0FE3"/>
    <w:rsid w:val="00BB2187"/>
    <w:rsid w:val="00BB2664"/>
    <w:rsid w:val="00BB7623"/>
    <w:rsid w:val="00BC7B04"/>
    <w:rsid w:val="00BE0ADF"/>
    <w:rsid w:val="00BE2798"/>
    <w:rsid w:val="00BE4648"/>
    <w:rsid w:val="00BE4A6E"/>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5F63"/>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260B"/>
    <w:rsid w:val="00D564AA"/>
    <w:rsid w:val="00D5759D"/>
    <w:rsid w:val="00D57E3C"/>
    <w:rsid w:val="00D70BF0"/>
    <w:rsid w:val="00D764F7"/>
    <w:rsid w:val="00D844DF"/>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CCB3AE-7D09-4EED-8ED5-3C703C77C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0C718-9D0C-4644-947F-E283D567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951</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2024-03-19T08:24:00Z</cp:lastPrinted>
  <dcterms:created xsi:type="dcterms:W3CDTF">2026-03-09T09:46:00Z</dcterms:created>
  <dcterms:modified xsi:type="dcterms:W3CDTF">2026-03-11T12:21:00Z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